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7A841" w14:textId="77777777" w:rsidR="00131F69" w:rsidRPr="00131F69" w:rsidRDefault="00131F69" w:rsidP="00E468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19CFF6" w14:textId="0D29F90C" w:rsidR="00302465" w:rsidRPr="00131F69" w:rsidRDefault="00131F69" w:rsidP="00BA1F5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What is the most accurate definition of plant tissue culture?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31F69">
        <w:rPr>
          <w:rFonts w:ascii="Times New Roman" w:hAnsi="Times New Roman" w:cs="Times New Roman"/>
          <w:sz w:val="28"/>
          <w:szCs w:val="28"/>
        </w:rPr>
        <w:t>The scientific ba</w:t>
      </w:r>
      <w:r w:rsidR="00F605B2">
        <w:rPr>
          <w:rFonts w:ascii="Times New Roman" w:hAnsi="Times New Roman" w:cs="Times New Roman"/>
          <w:sz w:val="28"/>
          <w:szCs w:val="28"/>
        </w:rPr>
        <w:t>sis of plant tissue culture is:</w:t>
      </w:r>
    </w:p>
    <w:p w14:paraId="6D380A1A" w14:textId="77777777" w:rsidR="00F605B2" w:rsidRDefault="00131F69" w:rsidP="00BA1F5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F69">
        <w:rPr>
          <w:rFonts w:ascii="Times New Roman" w:hAnsi="Times New Roman" w:cs="Times New Roman"/>
          <w:sz w:val="28"/>
          <w:szCs w:val="28"/>
        </w:rPr>
        <w:t>Who first proposed that individual plant cells are capable of independent growth?</w:t>
      </w:r>
      <w:r w:rsidRPr="00131F69">
        <w:rPr>
          <w:rFonts w:ascii="Times New Roman" w:hAnsi="Times New Roman" w:cs="Times New Roman"/>
          <w:sz w:val="28"/>
          <w:szCs w:val="28"/>
        </w:rPr>
        <w:br/>
        <w:t>The first continuous in vitro growth of excised roots was achieved by: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The development of the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Murashige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and Skoog (MS) medium in 1</w:t>
      </w:r>
      <w:r w:rsidR="00F605B2">
        <w:rPr>
          <w:rFonts w:ascii="Times New Roman" w:hAnsi="Times New Roman" w:cs="Times New Roman"/>
          <w:sz w:val="28"/>
          <w:szCs w:val="28"/>
        </w:rPr>
        <w:t>962 was significant because it:</w:t>
      </w:r>
    </w:p>
    <w:p w14:paraId="426BC613" w14:textId="016A7C87" w:rsidR="00302465" w:rsidRPr="00131F69" w:rsidRDefault="00131F69" w:rsidP="00BA1F5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F69">
        <w:rPr>
          <w:rFonts w:ascii="Times New Roman" w:hAnsi="Times New Roman" w:cs="Times New Roman"/>
          <w:sz w:val="28"/>
          <w:szCs w:val="28"/>
        </w:rPr>
        <w:t>C</w:t>
      </w:r>
      <w:r w:rsidR="00F605B2">
        <w:rPr>
          <w:rFonts w:ascii="Times New Roman" w:hAnsi="Times New Roman" w:cs="Times New Roman"/>
          <w:sz w:val="28"/>
          <w:szCs w:val="28"/>
        </w:rPr>
        <w:t xml:space="preserve">ellular </w:t>
      </w:r>
      <w:proofErr w:type="spellStart"/>
      <w:r w:rsidR="00F605B2">
        <w:rPr>
          <w:rFonts w:ascii="Times New Roman" w:hAnsi="Times New Roman" w:cs="Times New Roman"/>
          <w:sz w:val="28"/>
          <w:szCs w:val="28"/>
        </w:rPr>
        <w:t>totipotency</w:t>
      </w:r>
      <w:proofErr w:type="spellEnd"/>
      <w:r w:rsidR="00F605B2">
        <w:rPr>
          <w:rFonts w:ascii="Times New Roman" w:hAnsi="Times New Roman" w:cs="Times New Roman"/>
          <w:sz w:val="28"/>
          <w:szCs w:val="28"/>
        </w:rPr>
        <w:t xml:space="preserve"> means that:</w:t>
      </w:r>
    </w:p>
    <w:p w14:paraId="10B401AE" w14:textId="51311316" w:rsidR="00302465" w:rsidRPr="00F605B2" w:rsidRDefault="00F605B2" w:rsidP="00BA1F5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The term explant refers to:</w:t>
      </w:r>
    </w:p>
    <w:p w14:paraId="10E11F87" w14:textId="13933DF4" w:rsidR="00302465" w:rsidRPr="00131F69" w:rsidRDefault="00131F69" w:rsidP="00BA1F5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Which of the following statements about organized and unorganized growth is correct?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31F69">
        <w:rPr>
          <w:rFonts w:ascii="Times New Roman" w:hAnsi="Times New Roman" w:cs="Times New Roman"/>
          <w:sz w:val="28"/>
          <w:szCs w:val="28"/>
        </w:rPr>
        <w:t>The first phase of establishing a plant tissue culture involves:</w:t>
      </w:r>
      <w:r w:rsidRPr="00131F69">
        <w:rPr>
          <w:rFonts w:ascii="Times New Roman" w:hAnsi="Times New Roman" w:cs="Times New Roman"/>
          <w:sz w:val="28"/>
          <w:szCs w:val="28"/>
        </w:rPr>
        <w:br/>
        <w:t>The most critical factor preventing contamination in culture establishment is:</w:t>
      </w:r>
      <w:r w:rsidRPr="00131F69">
        <w:rPr>
          <w:rFonts w:ascii="Times New Roman" w:hAnsi="Times New Roman" w:cs="Times New Roman"/>
          <w:sz w:val="28"/>
          <w:szCs w:val="28"/>
        </w:rPr>
        <w:br/>
        <w:t>Which combination of plant growth regulators typically induces callus formation?</w:t>
      </w:r>
      <w:r w:rsidRPr="00131F69">
        <w:rPr>
          <w:rFonts w:ascii="Times New Roman" w:hAnsi="Times New Roman" w:cs="Times New Roman"/>
          <w:sz w:val="28"/>
          <w:szCs w:val="28"/>
        </w:rPr>
        <w:br/>
        <w:t>Solid media in tissue culture are most commonly solidified using:</w:t>
      </w:r>
      <w:r w:rsidRPr="00131F69">
        <w:rPr>
          <w:rFonts w:ascii="Times New Roman" w:hAnsi="Times New Roman" w:cs="Times New Roman"/>
          <w:sz w:val="28"/>
          <w:szCs w:val="28"/>
        </w:rPr>
        <w:br/>
        <w:t>Liquid culture systems such as bioreactors are advantageous because they:</w:t>
      </w:r>
      <w:r w:rsidRPr="00131F69">
        <w:rPr>
          <w:rFonts w:ascii="Times New Roman" w:hAnsi="Times New Roman" w:cs="Times New Roman"/>
          <w:sz w:val="28"/>
          <w:szCs w:val="28"/>
        </w:rPr>
        <w:br/>
        <w:t>Browning of plant tissue cultures is primarily caused by:</w:t>
      </w:r>
      <w:r w:rsidRPr="00131F69">
        <w:rPr>
          <w:rFonts w:ascii="Times New Roman" w:hAnsi="Times New Roman" w:cs="Times New Roman"/>
          <w:sz w:val="28"/>
          <w:szCs w:val="28"/>
        </w:rPr>
        <w:br/>
        <w:t>The addition of activated charcoal to the culture m</w:t>
      </w:r>
      <w:bookmarkStart w:id="0" w:name="_GoBack"/>
      <w:bookmarkEnd w:id="0"/>
      <w:r w:rsidRPr="00131F69">
        <w:rPr>
          <w:rFonts w:ascii="Times New Roman" w:hAnsi="Times New Roman" w:cs="Times New Roman"/>
          <w:sz w:val="28"/>
          <w:szCs w:val="28"/>
        </w:rPr>
        <w:t>edium helps to: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(passaging) is necessary because: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Somaclonal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variation refers to:</w:t>
      </w:r>
      <w:r w:rsidRPr="00131F69">
        <w:rPr>
          <w:rFonts w:ascii="Times New Roman" w:hAnsi="Times New Roman" w:cs="Times New Roman"/>
          <w:sz w:val="28"/>
          <w:szCs w:val="28"/>
        </w:rPr>
        <w:br/>
        <w:t>Which of the following is an example of organized culture?</w:t>
      </w:r>
      <w:r w:rsidRPr="00131F69">
        <w:rPr>
          <w:rFonts w:ascii="Times New Roman" w:hAnsi="Times New Roman" w:cs="Times New Roman"/>
          <w:sz w:val="28"/>
          <w:szCs w:val="28"/>
        </w:rPr>
        <w:br/>
        <w:t>Embryo rescue is used primarily to:</w:t>
      </w:r>
      <w:r w:rsidRPr="00131F69">
        <w:rPr>
          <w:rFonts w:ascii="Times New Roman" w:hAnsi="Times New Roman" w:cs="Times New Roman"/>
          <w:sz w:val="28"/>
          <w:szCs w:val="28"/>
        </w:rPr>
        <w:br/>
        <w:t>The main practical applications of plant tissue culture include:</w:t>
      </w:r>
      <w:r w:rsidRPr="00131F69">
        <w:rPr>
          <w:rFonts w:ascii="Times New Roman" w:hAnsi="Times New Roman" w:cs="Times New Roman"/>
          <w:sz w:val="28"/>
          <w:szCs w:val="28"/>
        </w:rPr>
        <w:br/>
        <w:t>The main purpose of organizing a plant tissue culture laboratory into separate areas is to:</w:t>
      </w:r>
      <w:r w:rsidRPr="00131F69">
        <w:rPr>
          <w:rFonts w:ascii="Times New Roman" w:hAnsi="Times New Roman" w:cs="Times New Roman"/>
          <w:sz w:val="28"/>
          <w:szCs w:val="28"/>
        </w:rPr>
        <w:br/>
        <w:t>Which of the following is not a functional area of a tissue culture laboratory?</w:t>
      </w:r>
      <w:r w:rsidRPr="00131F69">
        <w:rPr>
          <w:rFonts w:ascii="Times New Roman" w:hAnsi="Times New Roman" w:cs="Times New Roman"/>
          <w:sz w:val="28"/>
          <w:szCs w:val="28"/>
        </w:rPr>
        <w:br/>
        <w:t>The central workspace for transferring and inoculating plant tissues under sterile conditions is:</w:t>
      </w:r>
      <w:r w:rsidRPr="00131F69">
        <w:rPr>
          <w:rFonts w:ascii="Times New Roman" w:hAnsi="Times New Roman" w:cs="Times New Roman"/>
          <w:sz w:val="28"/>
          <w:szCs w:val="28"/>
        </w:rPr>
        <w:br/>
        <w:t>The principle of laminar airflow cabinets is based on:</w:t>
      </w:r>
      <w:r w:rsidRPr="00131F69">
        <w:rPr>
          <w:rFonts w:ascii="Times New Roman" w:hAnsi="Times New Roman" w:cs="Times New Roman"/>
          <w:sz w:val="28"/>
          <w:szCs w:val="28"/>
        </w:rPr>
        <w:br/>
        <w:t>During culture transfer, tools such as scalpels and forceps are sterilized by:</w:t>
      </w:r>
      <w:r w:rsidRPr="00131F69">
        <w:rPr>
          <w:rFonts w:ascii="Times New Roman" w:hAnsi="Times New Roman" w:cs="Times New Roman"/>
          <w:sz w:val="28"/>
          <w:szCs w:val="28"/>
        </w:rPr>
        <w:br/>
        <w:t>Which of the following is not a chemical disinfectant used for surface sterilization of explants?</w:t>
      </w:r>
      <w:r w:rsidRPr="00131F69">
        <w:rPr>
          <w:rFonts w:ascii="Times New Roman" w:hAnsi="Times New Roman" w:cs="Times New Roman"/>
          <w:sz w:val="28"/>
          <w:szCs w:val="28"/>
        </w:rPr>
        <w:br/>
        <w:t>The correct sequence of surface sterilization for explants is:</w:t>
      </w:r>
      <w:r w:rsidRPr="00131F69">
        <w:rPr>
          <w:rFonts w:ascii="Times New Roman" w:hAnsi="Times New Roman" w:cs="Times New Roman"/>
          <w:sz w:val="28"/>
          <w:szCs w:val="28"/>
        </w:rPr>
        <w:br/>
        <w:t>The most suitable plant materials for establishing aseptic cultures are:</w:t>
      </w:r>
      <w:r w:rsidRPr="00131F69">
        <w:rPr>
          <w:rFonts w:ascii="Times New Roman" w:hAnsi="Times New Roman" w:cs="Times New Roman"/>
          <w:sz w:val="28"/>
          <w:szCs w:val="28"/>
        </w:rPr>
        <w:br/>
        <w:t>The physiological condition of donor plants affects culture initiation because:</w:t>
      </w:r>
      <w:r w:rsidRPr="00131F69">
        <w:rPr>
          <w:rFonts w:ascii="Times New Roman" w:hAnsi="Times New Roman" w:cs="Times New Roman"/>
          <w:sz w:val="28"/>
          <w:szCs w:val="28"/>
        </w:rPr>
        <w:br/>
        <w:t>The autoclave is primarily used for:</w:t>
      </w:r>
      <w:r w:rsidRPr="00131F69">
        <w:rPr>
          <w:rFonts w:ascii="Times New Roman" w:hAnsi="Times New Roman" w:cs="Times New Roman"/>
          <w:sz w:val="28"/>
          <w:szCs w:val="28"/>
        </w:rPr>
        <w:br/>
        <w:t>The temperature and pressure conditions typically used for autoclaving are:</w:t>
      </w:r>
      <w:r w:rsidRPr="00131F69">
        <w:rPr>
          <w:rFonts w:ascii="Times New Roman" w:hAnsi="Times New Roman" w:cs="Times New Roman"/>
          <w:sz w:val="28"/>
          <w:szCs w:val="28"/>
        </w:rPr>
        <w:br/>
        <w:t>The most common cause of contamination in tissue culture laboratories is:</w:t>
      </w:r>
      <w:r w:rsidRPr="00131F69">
        <w:rPr>
          <w:rFonts w:ascii="Times New Roman" w:hAnsi="Times New Roman" w:cs="Times New Roman"/>
          <w:sz w:val="28"/>
          <w:szCs w:val="28"/>
        </w:rPr>
        <w:br/>
        <w:t>The presence of brown or blackened tissues in early cultures is usually due to:</w:t>
      </w:r>
      <w:r w:rsidRPr="00131F69">
        <w:rPr>
          <w:rFonts w:ascii="Times New Roman" w:hAnsi="Times New Roman" w:cs="Times New Roman"/>
          <w:sz w:val="28"/>
          <w:szCs w:val="28"/>
        </w:rPr>
        <w:br/>
        <w:t>The most effective way to prevent phenol</w:t>
      </w:r>
      <w:r w:rsidR="00F605B2">
        <w:rPr>
          <w:rFonts w:ascii="Times New Roman" w:hAnsi="Times New Roman" w:cs="Times New Roman"/>
          <w:sz w:val="28"/>
          <w:szCs w:val="28"/>
        </w:rPr>
        <w:t>ic oxidation in explants is to:</w:t>
      </w:r>
    </w:p>
    <w:p w14:paraId="6D816515" w14:textId="065AF617" w:rsidR="00302465" w:rsidRPr="00131F69" w:rsidRDefault="00131F69" w:rsidP="00BA1F5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The purpose of maintaining positive air pressure in an inoculation room is to:</w:t>
      </w:r>
      <w:r w:rsidRPr="00F605B2">
        <w:rPr>
          <w:rFonts w:ascii="Times New Roman" w:hAnsi="Times New Roman" w:cs="Times New Roman"/>
          <w:sz w:val="28"/>
          <w:szCs w:val="28"/>
        </w:rPr>
        <w:br/>
        <w:t>The fundamental distinction between organized and unorganized growth in plant tissue culture is based on: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31F69">
        <w:rPr>
          <w:rFonts w:ascii="Times New Roman" w:hAnsi="Times New Roman" w:cs="Times New Roman"/>
          <w:sz w:val="28"/>
          <w:szCs w:val="28"/>
        </w:rPr>
        <w:t>Organi</w:t>
      </w:r>
      <w:r w:rsidR="00BA1F52">
        <w:rPr>
          <w:rFonts w:ascii="Times New Roman" w:hAnsi="Times New Roman" w:cs="Times New Roman"/>
          <w:sz w:val="28"/>
          <w:szCs w:val="28"/>
        </w:rPr>
        <w:t>zed growth is characterized by:</w:t>
      </w:r>
      <w:r w:rsidRPr="00131F69">
        <w:rPr>
          <w:rFonts w:ascii="Times New Roman" w:hAnsi="Times New Roman" w:cs="Times New Roman"/>
          <w:sz w:val="28"/>
          <w:szCs w:val="28"/>
        </w:rPr>
        <w:br/>
        <w:t>Which of the following is a classic example of organized culture?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In organized cultures, the balance between auxins and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cytokinins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determines: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r w:rsidRPr="00131F69">
        <w:rPr>
          <w:rFonts w:ascii="Times New Roman" w:hAnsi="Times New Roman" w:cs="Times New Roman"/>
          <w:sz w:val="28"/>
          <w:szCs w:val="28"/>
        </w:rPr>
        <w:lastRenderedPageBreak/>
        <w:t>Meristem culture is widely used to:</w:t>
      </w:r>
      <w:r w:rsidRPr="00131F69">
        <w:rPr>
          <w:rFonts w:ascii="Times New Roman" w:hAnsi="Times New Roman" w:cs="Times New Roman"/>
          <w:sz w:val="28"/>
          <w:szCs w:val="28"/>
        </w:rPr>
        <w:br/>
        <w:t>In organized shoot-tip or nodal cultures, proliferation occurs mainly due to:</w:t>
      </w:r>
      <w:r w:rsidRPr="00131F69">
        <w:rPr>
          <w:rFonts w:ascii="Times New Roman" w:hAnsi="Times New Roman" w:cs="Times New Roman"/>
          <w:sz w:val="28"/>
          <w:szCs w:val="28"/>
        </w:rPr>
        <w:br/>
        <w:t>Embryo rescue is an application of organized culture because it:</w:t>
      </w:r>
      <w:r w:rsidRPr="00131F69">
        <w:rPr>
          <w:rFonts w:ascii="Times New Roman" w:hAnsi="Times New Roman" w:cs="Times New Roman"/>
          <w:sz w:val="28"/>
          <w:szCs w:val="28"/>
        </w:rPr>
        <w:br/>
        <w:t>Root cultures are mainly used for:</w:t>
      </w:r>
      <w:r w:rsidRPr="00131F69">
        <w:rPr>
          <w:rFonts w:ascii="Times New Roman" w:hAnsi="Times New Roman" w:cs="Times New Roman"/>
          <w:sz w:val="28"/>
          <w:szCs w:val="28"/>
        </w:rPr>
        <w:br/>
        <w:t>Unorganized growth typically results in:</w:t>
      </w:r>
      <w:r w:rsidRPr="00131F69">
        <w:rPr>
          <w:rFonts w:ascii="Times New Roman" w:hAnsi="Times New Roman" w:cs="Times New Roman"/>
          <w:sz w:val="28"/>
          <w:szCs w:val="28"/>
        </w:rPr>
        <w:br/>
        <w:t>Callus formation generally occurs due to:</w:t>
      </w:r>
      <w:r w:rsidRPr="00131F69">
        <w:rPr>
          <w:rFonts w:ascii="Times New Roman" w:hAnsi="Times New Roman" w:cs="Times New Roman"/>
          <w:sz w:val="28"/>
          <w:szCs w:val="28"/>
        </w:rPr>
        <w:br/>
        <w:t>The transition of callus to organized tissues occurs through:</w:t>
      </w:r>
      <w:r w:rsidRPr="00131F69">
        <w:rPr>
          <w:rFonts w:ascii="Times New Roman" w:hAnsi="Times New Roman" w:cs="Times New Roman"/>
          <w:sz w:val="28"/>
          <w:szCs w:val="28"/>
        </w:rPr>
        <w:br/>
        <w:t>Cell-suspension cultures are established by:</w:t>
      </w:r>
      <w:r w:rsidRPr="00131F69">
        <w:rPr>
          <w:rFonts w:ascii="Times New Roman" w:hAnsi="Times New Roman" w:cs="Times New Roman"/>
          <w:sz w:val="28"/>
          <w:szCs w:val="28"/>
        </w:rPr>
        <w:br/>
        <w:t>The main advantage of cell-suspension cultures is that they:</w:t>
      </w:r>
      <w:r w:rsidRPr="00131F69">
        <w:rPr>
          <w:rFonts w:ascii="Times New Roman" w:hAnsi="Times New Roman" w:cs="Times New Roman"/>
          <w:sz w:val="28"/>
          <w:szCs w:val="28"/>
        </w:rPr>
        <w:br/>
        <w:t>Which statement about genetic stability in culture is true?</w:t>
      </w:r>
      <w:r w:rsidRPr="00131F69">
        <w:rPr>
          <w:rFonts w:ascii="Times New Roman" w:hAnsi="Times New Roman" w:cs="Times New Roman"/>
          <w:sz w:val="28"/>
          <w:szCs w:val="28"/>
        </w:rPr>
        <w:br/>
        <w:t>The process by which differentiated cells revert to a meristematic state is known as: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The main purpose of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in plant tissue culture is to: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should be performed during which phase of in vitro growth?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The typical subculture interval for most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micropropagation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systems at 25 °C is: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is biologically significant because it:</w:t>
      </w:r>
      <w:r w:rsidRPr="00131F69">
        <w:rPr>
          <w:rFonts w:ascii="Times New Roman" w:hAnsi="Times New Roman" w:cs="Times New Roman"/>
          <w:sz w:val="28"/>
          <w:szCs w:val="28"/>
        </w:rPr>
        <w:br/>
        <w:t>Which of the following is not an aseptic technique required during subculture?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The inoculum density in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refers to:</w:t>
      </w:r>
      <w:r w:rsidRPr="00131F69">
        <w:rPr>
          <w:rFonts w:ascii="Times New Roman" w:hAnsi="Times New Roman" w:cs="Times New Roman"/>
          <w:sz w:val="28"/>
          <w:szCs w:val="28"/>
        </w:rPr>
        <w:br/>
        <w:t>Too low an inoculum density during transfer may result in: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In organized shoot cultures,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involves mainly: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In callus cultures, tissue for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should be taken from: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Excessively frequent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can lead to:</w:t>
      </w:r>
      <w:r w:rsidRPr="00131F69">
        <w:rPr>
          <w:rFonts w:ascii="Times New Roman" w:hAnsi="Times New Roman" w:cs="Times New Roman"/>
          <w:sz w:val="28"/>
          <w:szCs w:val="28"/>
        </w:rPr>
        <w:br/>
        <w:t>Long-term maintenance of cultures can be achieved by:</w:t>
      </w:r>
      <w:r w:rsidRPr="00131F69">
        <w:rPr>
          <w:rFonts w:ascii="Times New Roman" w:hAnsi="Times New Roman" w:cs="Times New Roman"/>
          <w:sz w:val="28"/>
          <w:szCs w:val="28"/>
        </w:rPr>
        <w:br/>
        <w:t>Cryopreservation maintains cultures by: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Somaclonal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variation during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is most common in:</w:t>
      </w:r>
      <w:r w:rsidRPr="00131F69">
        <w:rPr>
          <w:rFonts w:ascii="Times New Roman" w:hAnsi="Times New Roman" w:cs="Times New Roman"/>
          <w:sz w:val="28"/>
          <w:szCs w:val="28"/>
        </w:rPr>
        <w:br/>
        <w:t>The main environmental factors to be controlled during culture maintenance include: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Accurate labelling and record-keeping during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subculturing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are essential because they:</w:t>
      </w:r>
      <w:r w:rsidRPr="00131F69">
        <w:rPr>
          <w:rFonts w:ascii="Times New Roman" w:hAnsi="Times New Roman" w:cs="Times New Roman"/>
          <w:sz w:val="28"/>
          <w:szCs w:val="28"/>
        </w:rPr>
        <w:br/>
        <w:t>The nutrient medium in plant tissue culture primarily functions to:</w:t>
      </w:r>
      <w:r w:rsidRPr="00131F69">
        <w:rPr>
          <w:rFonts w:ascii="Times New Roman" w:hAnsi="Times New Roman" w:cs="Times New Roman"/>
          <w:sz w:val="28"/>
          <w:szCs w:val="28"/>
        </w:rPr>
        <w:br/>
        <w:t>Macronutrients and micronutrients are classified according to:</w:t>
      </w:r>
      <w:r w:rsidRPr="00131F69">
        <w:rPr>
          <w:rFonts w:ascii="Times New Roman" w:hAnsi="Times New Roman" w:cs="Times New Roman"/>
          <w:sz w:val="28"/>
          <w:szCs w:val="28"/>
        </w:rPr>
        <w:br/>
        <w:t>Which of the following is not a macronutrient in plant tissue culture media?</w:t>
      </w:r>
      <w:r w:rsidRPr="00131F69">
        <w:rPr>
          <w:rFonts w:ascii="Times New Roman" w:hAnsi="Times New Roman" w:cs="Times New Roman"/>
          <w:sz w:val="28"/>
          <w:szCs w:val="28"/>
        </w:rPr>
        <w:br/>
        <w:t>Nitrogen is typically supplied in which two ionic forms?</w:t>
      </w:r>
      <w:r w:rsidRPr="00131F69">
        <w:rPr>
          <w:rFonts w:ascii="Times New Roman" w:hAnsi="Times New Roman" w:cs="Times New Roman"/>
          <w:sz w:val="28"/>
          <w:szCs w:val="28"/>
        </w:rPr>
        <w:br/>
        <w:t>The relative ratio of ammonium to nitrate is important because it:</w:t>
      </w:r>
      <w:r w:rsidRPr="00131F69">
        <w:rPr>
          <w:rFonts w:ascii="Times New Roman" w:hAnsi="Times New Roman" w:cs="Times New Roman"/>
          <w:sz w:val="28"/>
          <w:szCs w:val="28"/>
        </w:rPr>
        <w:br/>
        <w:t>Which medium is considered the standard reference formulation for tissue culture mineral balance?</w:t>
      </w:r>
      <w:r w:rsidRPr="00131F69">
        <w:rPr>
          <w:rFonts w:ascii="Times New Roman" w:hAnsi="Times New Roman" w:cs="Times New Roman"/>
          <w:sz w:val="28"/>
          <w:szCs w:val="28"/>
        </w:rPr>
        <w:br/>
        <w:t>Phosphorus in culture media is primarily supplied as:</w:t>
      </w:r>
      <w:r w:rsidRPr="00131F69">
        <w:rPr>
          <w:rFonts w:ascii="Times New Roman" w:hAnsi="Times New Roman" w:cs="Times New Roman"/>
          <w:sz w:val="28"/>
          <w:szCs w:val="28"/>
        </w:rPr>
        <w:br/>
        <w:t>The principal role of potassium in tissue culture is to:</w:t>
      </w:r>
      <w:r w:rsidRPr="00131F69">
        <w:rPr>
          <w:rFonts w:ascii="Times New Roman" w:hAnsi="Times New Roman" w:cs="Times New Roman"/>
          <w:sz w:val="28"/>
          <w:szCs w:val="28"/>
        </w:rPr>
        <w:br/>
        <w:t>Calcium is essential because it:</w:t>
      </w:r>
      <w:r w:rsidRPr="00131F69">
        <w:rPr>
          <w:rFonts w:ascii="Times New Roman" w:hAnsi="Times New Roman" w:cs="Times New Roman"/>
          <w:sz w:val="28"/>
          <w:szCs w:val="28"/>
        </w:rPr>
        <w:br/>
        <w:t>Magnesium deficiency in</w:t>
      </w:r>
      <w:r w:rsidR="00F605B2">
        <w:rPr>
          <w:rFonts w:ascii="Times New Roman" w:hAnsi="Times New Roman" w:cs="Times New Roman"/>
          <w:sz w:val="28"/>
          <w:szCs w:val="28"/>
        </w:rPr>
        <w:t xml:space="preserve"> cultures typically results in:</w:t>
      </w:r>
    </w:p>
    <w:p w14:paraId="7B0365C4" w14:textId="72BF5739" w:rsidR="00302465" w:rsidRPr="00131F69" w:rsidRDefault="00131F69" w:rsidP="00BA1F52">
      <w:pPr>
        <w:pStyle w:val="a6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31F69">
        <w:rPr>
          <w:rFonts w:ascii="Times New Roman" w:hAnsi="Times New Roman" w:cs="Times New Roman"/>
          <w:sz w:val="28"/>
          <w:szCs w:val="28"/>
        </w:rPr>
        <w:t>Sulphur in culture media is supp</w:t>
      </w:r>
      <w:r w:rsidR="00F605B2">
        <w:rPr>
          <w:rFonts w:ascii="Times New Roman" w:hAnsi="Times New Roman" w:cs="Times New Roman"/>
          <w:sz w:val="28"/>
          <w:szCs w:val="28"/>
        </w:rPr>
        <w:t>lied mainly as:</w:t>
      </w:r>
    </w:p>
    <w:p w14:paraId="0E684FC5" w14:textId="01B24607" w:rsidR="00302465" w:rsidRPr="00F605B2" w:rsidRDefault="00131F69" w:rsidP="00BA1F5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Iron in plant tissue culture media is provided</w:t>
      </w:r>
      <w:r w:rsidR="00F605B2" w:rsidRPr="00F605B2">
        <w:rPr>
          <w:rFonts w:ascii="Times New Roman" w:hAnsi="Times New Roman" w:cs="Times New Roman"/>
          <w:sz w:val="28"/>
          <w:szCs w:val="28"/>
        </w:rPr>
        <w:t xml:space="preserve"> in chelated form primarily to:</w:t>
      </w:r>
    </w:p>
    <w:p w14:paraId="357EE793" w14:textId="008AECAB" w:rsidR="002210DC" w:rsidRPr="001863A8" w:rsidRDefault="00131F69" w:rsidP="00BA1F5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The most commonly used iron chelate in plant tissue culture is: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31F69">
        <w:rPr>
          <w:rFonts w:ascii="Times New Roman" w:hAnsi="Times New Roman" w:cs="Times New Roman"/>
          <w:sz w:val="28"/>
          <w:szCs w:val="28"/>
        </w:rPr>
        <w:t>Manganese and zinc function mainly as:</w:t>
      </w:r>
      <w:r w:rsidRPr="00131F69">
        <w:rPr>
          <w:rFonts w:ascii="Times New Roman" w:hAnsi="Times New Roman" w:cs="Times New Roman"/>
          <w:sz w:val="28"/>
          <w:szCs w:val="28"/>
        </w:rPr>
        <w:br/>
        <w:t>Boron in tissue culture is critical for:</w:t>
      </w:r>
      <w:r w:rsidRPr="00131F69">
        <w:rPr>
          <w:rFonts w:ascii="Times New Roman" w:hAnsi="Times New Roman" w:cs="Times New Roman"/>
          <w:sz w:val="28"/>
          <w:szCs w:val="28"/>
        </w:rPr>
        <w:br/>
        <w:t>Most plant tissue cultures require an external carbohydrate source because:</w:t>
      </w:r>
      <w:r w:rsidRPr="00131F69">
        <w:rPr>
          <w:rFonts w:ascii="Times New Roman" w:hAnsi="Times New Roman" w:cs="Times New Roman"/>
          <w:sz w:val="28"/>
          <w:szCs w:val="28"/>
        </w:rPr>
        <w:br/>
        <w:t>The most widely used carbohydrate source in plant tissue culture is:</w:t>
      </w:r>
      <w:r w:rsidRPr="00131F69">
        <w:rPr>
          <w:rFonts w:ascii="Times New Roman" w:hAnsi="Times New Roman" w:cs="Times New Roman"/>
          <w:sz w:val="28"/>
          <w:szCs w:val="28"/>
        </w:rPr>
        <w:br/>
        <w:t>Excessive sucrose concentration in the medium can lead to: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r w:rsidRPr="00131F69">
        <w:rPr>
          <w:rFonts w:ascii="Times New Roman" w:hAnsi="Times New Roman" w:cs="Times New Roman"/>
          <w:sz w:val="28"/>
          <w:szCs w:val="28"/>
        </w:rPr>
        <w:lastRenderedPageBreak/>
        <w:t>Maltose is often preferred in embryogenic cultures because:</w:t>
      </w:r>
      <w:r w:rsidRPr="00131F69">
        <w:rPr>
          <w:rFonts w:ascii="Times New Roman" w:hAnsi="Times New Roman" w:cs="Times New Roman"/>
          <w:sz w:val="28"/>
          <w:szCs w:val="28"/>
        </w:rPr>
        <w:br/>
        <w:t>The vitamin most essential for carbohydrate metabolism in plant tissue culture is: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Myo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>-inositol is added to tissue culture media primarily because it:</w:t>
      </w:r>
      <w:r w:rsidRPr="00131F69">
        <w:rPr>
          <w:rFonts w:ascii="Times New Roman" w:hAnsi="Times New Roman" w:cs="Times New Roman"/>
          <w:sz w:val="28"/>
          <w:szCs w:val="28"/>
        </w:rPr>
        <w:br/>
        <w:t>Amino acids such as glutamine and asparagine are useful in media because they:</w:t>
      </w:r>
      <w:r w:rsidRPr="00131F69">
        <w:rPr>
          <w:rFonts w:ascii="Times New Roman" w:hAnsi="Times New Roman" w:cs="Times New Roman"/>
          <w:sz w:val="28"/>
          <w:szCs w:val="28"/>
        </w:rPr>
        <w:br/>
        <w:t>Coconut water is used in some media formulations because it:</w:t>
      </w:r>
      <w:r w:rsidRPr="00131F69">
        <w:rPr>
          <w:rFonts w:ascii="Times New Roman" w:hAnsi="Times New Roman" w:cs="Times New Roman"/>
          <w:sz w:val="28"/>
          <w:szCs w:val="28"/>
        </w:rPr>
        <w:br/>
        <w:t>The optimal pH range for most plant tissue culture media before sterilization is:</w:t>
      </w:r>
      <w:r w:rsidRPr="00131F69">
        <w:rPr>
          <w:rFonts w:ascii="Times New Roman" w:hAnsi="Times New Roman" w:cs="Times New Roman"/>
          <w:sz w:val="28"/>
          <w:szCs w:val="28"/>
        </w:rPr>
        <w:br/>
        <w:t>Agar is preferred as a gelling agent in solid media because it:</w:t>
      </w:r>
      <w:r w:rsidRPr="00131F69">
        <w:rPr>
          <w:rFonts w:ascii="Times New Roman" w:hAnsi="Times New Roman" w:cs="Times New Roman"/>
          <w:sz w:val="28"/>
          <w:szCs w:val="28"/>
        </w:rPr>
        <w:br/>
        <w:t>Auxins were the first class of plant growth regulators discovered because of studies on:</w:t>
      </w:r>
      <w:r w:rsidRPr="00131F69">
        <w:rPr>
          <w:rFonts w:ascii="Times New Roman" w:hAnsi="Times New Roman" w:cs="Times New Roman"/>
          <w:sz w:val="28"/>
          <w:szCs w:val="28"/>
        </w:rPr>
        <w:br/>
        <w:t>The principal natural auxin in higher plants is:</w:t>
      </w:r>
      <w:r w:rsidRPr="00131F69">
        <w:rPr>
          <w:rFonts w:ascii="Times New Roman" w:hAnsi="Times New Roman" w:cs="Times New Roman"/>
          <w:sz w:val="28"/>
          <w:szCs w:val="28"/>
        </w:rPr>
        <w:br/>
        <w:t>The mechanism of cell elongation caused by auxin is best explained by the:</w:t>
      </w:r>
      <w:r w:rsidRPr="00131F69">
        <w:rPr>
          <w:rFonts w:ascii="Times New Roman" w:hAnsi="Times New Roman" w:cs="Times New Roman"/>
          <w:sz w:val="28"/>
          <w:szCs w:val="28"/>
        </w:rPr>
        <w:br/>
        <w:t>Polar transport of auxin in plants is:</w:t>
      </w:r>
      <w:r w:rsidRPr="00131F69">
        <w:rPr>
          <w:rFonts w:ascii="Times New Roman" w:hAnsi="Times New Roman" w:cs="Times New Roman"/>
          <w:sz w:val="28"/>
          <w:szCs w:val="28"/>
        </w:rPr>
        <w:br/>
        <w:t>The auxin most effective in inducing callus formation in vitro is:</w:t>
      </w:r>
      <w:r w:rsidRPr="00131F69">
        <w:rPr>
          <w:rFonts w:ascii="Times New Roman" w:hAnsi="Times New Roman" w:cs="Times New Roman"/>
          <w:sz w:val="28"/>
          <w:szCs w:val="28"/>
        </w:rPr>
        <w:br/>
        <w:t xml:space="preserve">For rooting in 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micropropagated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shoots, the most commonly used auxins are:</w:t>
      </w:r>
      <w:r w:rsidRPr="00131F69">
        <w:rPr>
          <w:rFonts w:ascii="Times New Roman" w:hAnsi="Times New Roman" w:cs="Times New Roman"/>
          <w:sz w:val="28"/>
          <w:szCs w:val="28"/>
        </w:rPr>
        <w:br/>
        <w:t>The physiological effect of a high auxin-to-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cytokinin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ratio in tissue culture is:</w:t>
      </w:r>
      <w:r w:rsidRPr="00131F69">
        <w:rPr>
          <w:rFonts w:ascii="Times New Roman" w:hAnsi="Times New Roman" w:cs="Times New Roman"/>
          <w:sz w:val="28"/>
          <w:szCs w:val="28"/>
        </w:rPr>
        <w:br/>
        <w:t>The compound 2,3,5-triiodobenzoic acid (TIBA) acts as:</w:t>
      </w:r>
      <w:r w:rsidRPr="00131F69">
        <w:rPr>
          <w:rFonts w:ascii="Times New Roman" w:hAnsi="Times New Roman" w:cs="Times New Roman"/>
          <w:sz w:val="28"/>
          <w:szCs w:val="28"/>
        </w:rPr>
        <w:br/>
        <w:t>The auxin antagonist p-</w:t>
      </w:r>
      <w:proofErr w:type="spellStart"/>
      <w:r w:rsidRPr="00131F69">
        <w:rPr>
          <w:rFonts w:ascii="Times New Roman" w:hAnsi="Times New Roman" w:cs="Times New Roman"/>
          <w:sz w:val="28"/>
          <w:szCs w:val="28"/>
        </w:rPr>
        <w:t>chlorophenoxyisobutyric</w:t>
      </w:r>
      <w:proofErr w:type="spellEnd"/>
      <w:r w:rsidRPr="00131F69">
        <w:rPr>
          <w:rFonts w:ascii="Times New Roman" w:hAnsi="Times New Roman" w:cs="Times New Roman"/>
          <w:sz w:val="28"/>
          <w:szCs w:val="28"/>
        </w:rPr>
        <w:t xml:space="preserve"> acid (PCIB) functions by:</w:t>
      </w:r>
      <w:r w:rsidRPr="00131F69">
        <w:rPr>
          <w:rFonts w:ascii="Times New Roman" w:hAnsi="Times New Roman" w:cs="Times New Roman"/>
          <w:sz w:val="28"/>
          <w:szCs w:val="28"/>
        </w:rPr>
        <w:br/>
        <w:t>Prolonged exposure of tissues to strong synthetic auxins such as 2,4-D can result in:</w:t>
      </w:r>
      <w:r w:rsidRPr="00131F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Cytokinins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were first recognized because they: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The chemical core of most natural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cytokinins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is: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A predominant natural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in higher plants is: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Compared with natural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cytokinins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benzyladenine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(BA) is typically: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>trans-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Zeatin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is generally considered: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>Kinetin is notable because it was: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Thidiazuron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(TDZ) is distinct among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cytokinins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because it: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The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cytokinin:auxin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ratio that typically favors shoot formation is: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A key enzyme that reduces active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levels in vitro is: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A common physiological effect of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cytokinins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in culture is: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A practical risk of excessive BA exposure in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micropropagation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is: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>meta-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Topolin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compared with BA often shows:</w:t>
      </w:r>
      <w:r w:rsidR="002210DC" w:rsidRPr="001863A8">
        <w:rPr>
          <w:rFonts w:ascii="Times New Roman" w:hAnsi="Times New Roman" w:cs="Times New Roman"/>
          <w:sz w:val="28"/>
          <w:szCs w:val="28"/>
        </w:rPr>
        <w:br/>
        <w:t xml:space="preserve">A compound type used as </w:t>
      </w:r>
      <w:proofErr w:type="spellStart"/>
      <w:r w:rsidR="002210DC" w:rsidRPr="001863A8">
        <w:rPr>
          <w:rFonts w:ascii="Times New Roman" w:hAnsi="Times New Roman" w:cs="Times New Roman"/>
          <w:sz w:val="28"/>
          <w:szCs w:val="28"/>
        </w:rPr>
        <w:t>cytokinin</w:t>
      </w:r>
      <w:proofErr w:type="spellEnd"/>
      <w:r w:rsidR="002210DC" w:rsidRPr="001863A8">
        <w:rPr>
          <w:rFonts w:ascii="Times New Roman" w:hAnsi="Times New Roman" w:cs="Times New Roman"/>
          <w:sz w:val="28"/>
          <w:szCs w:val="28"/>
        </w:rPr>
        <w:t xml:space="preserve"> antagonist in studies may</w:t>
      </w:r>
      <w:r w:rsidR="00F605B2">
        <w:rPr>
          <w:rFonts w:ascii="Times New Roman" w:hAnsi="Times New Roman" w:cs="Times New Roman"/>
          <w:sz w:val="28"/>
          <w:szCs w:val="28"/>
        </w:rPr>
        <w:t xml:space="preserve"> act by:</w:t>
      </w:r>
    </w:p>
    <w:p w14:paraId="21382568" w14:textId="17433146" w:rsidR="002210DC" w:rsidRPr="001863A8" w:rsidRDefault="002210DC" w:rsidP="00BA1F5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Gibberellins were historically linked to: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863A8">
        <w:rPr>
          <w:rFonts w:ascii="Times New Roman" w:hAnsi="Times New Roman" w:cs="Times New Roman"/>
          <w:sz w:val="28"/>
          <w:szCs w:val="28"/>
        </w:rPr>
        <w:t>In tissue culture, GA</w:t>
      </w:r>
      <w:r w:rsidRPr="001863A8">
        <w:rPr>
          <w:rFonts w:ascii="Cambria Math" w:hAnsi="Cambria Math" w:cs="Cambria Math"/>
          <w:sz w:val="28"/>
          <w:szCs w:val="28"/>
        </w:rPr>
        <w:t>₃</w:t>
      </w:r>
      <w:r w:rsidRPr="001863A8">
        <w:rPr>
          <w:rFonts w:ascii="Times New Roman" w:hAnsi="Times New Roman" w:cs="Times New Roman"/>
          <w:sz w:val="28"/>
          <w:szCs w:val="28"/>
        </w:rPr>
        <w:t xml:space="preserve"> is commonly used to:</w:t>
      </w:r>
      <w:r w:rsidRPr="001863A8">
        <w:rPr>
          <w:rFonts w:ascii="Times New Roman" w:hAnsi="Times New Roman" w:cs="Times New Roman"/>
          <w:sz w:val="28"/>
          <w:szCs w:val="28"/>
        </w:rPr>
        <w:br/>
        <w:t>Excess GA</w:t>
      </w:r>
      <w:r w:rsidRPr="001863A8">
        <w:rPr>
          <w:rFonts w:ascii="Cambria Math" w:hAnsi="Cambria Math" w:cs="Cambria Math"/>
          <w:sz w:val="28"/>
          <w:szCs w:val="28"/>
        </w:rPr>
        <w:t>₃</w:t>
      </w:r>
      <w:r w:rsidRPr="001863A8">
        <w:rPr>
          <w:rFonts w:ascii="Times New Roman" w:hAnsi="Times New Roman" w:cs="Times New Roman"/>
          <w:sz w:val="28"/>
          <w:szCs w:val="28"/>
        </w:rPr>
        <w:t xml:space="preserve"> in regeneration media often leads to:</w:t>
      </w:r>
      <w:r w:rsidRPr="001863A8">
        <w:rPr>
          <w:rFonts w:ascii="Times New Roman" w:hAnsi="Times New Roman" w:cs="Times New Roman"/>
          <w:sz w:val="28"/>
          <w:szCs w:val="28"/>
        </w:rPr>
        <w:br/>
        <w:t>Ethylene in sealed culture vessels tends to:</w:t>
      </w:r>
      <w:r w:rsidRPr="001863A8">
        <w:rPr>
          <w:rFonts w:ascii="Times New Roman" w:hAnsi="Times New Roman" w:cs="Times New Roman"/>
          <w:sz w:val="28"/>
          <w:szCs w:val="28"/>
        </w:rPr>
        <w:br/>
        <w:t>A common ethylene action inhibitor used in vitro is:</w:t>
      </w:r>
      <w:r w:rsidRPr="001863A8">
        <w:rPr>
          <w:rFonts w:ascii="Times New Roman" w:hAnsi="Times New Roman" w:cs="Times New Roman"/>
          <w:sz w:val="28"/>
          <w:szCs w:val="28"/>
        </w:rPr>
        <w:br/>
        <w:t>ABA in somatic embryogenesis is often applied to:</w:t>
      </w:r>
      <w:r w:rsidRPr="001863A8">
        <w:rPr>
          <w:rFonts w:ascii="Times New Roman" w:hAnsi="Times New Roman" w:cs="Times New Roman"/>
          <w:sz w:val="28"/>
          <w:szCs w:val="28"/>
        </w:rPr>
        <w:br/>
        <w:t>The physiological relationship between ABA and GA durin</w:t>
      </w:r>
      <w:r w:rsidR="00F605B2">
        <w:rPr>
          <w:rFonts w:ascii="Times New Roman" w:hAnsi="Times New Roman" w:cs="Times New Roman"/>
          <w:sz w:val="28"/>
          <w:szCs w:val="28"/>
        </w:rPr>
        <w:t>g dormancy/germination is:</w:t>
      </w:r>
      <w:r w:rsidRPr="001863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Jasmonates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in culture are most associated with:</w:t>
      </w:r>
      <w:r w:rsidRPr="001863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Brassinosteroids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in tissue culture generally:</w:t>
      </w:r>
      <w:r w:rsidRPr="001863A8">
        <w:rPr>
          <w:rFonts w:ascii="Times New Roman" w:hAnsi="Times New Roman" w:cs="Times New Roman"/>
          <w:sz w:val="28"/>
          <w:szCs w:val="28"/>
        </w:rPr>
        <w:br/>
        <w:t xml:space="preserve">Polyamines (putrescine, spermidine, </w:t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spermine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>) can:</w:t>
      </w:r>
      <w:r w:rsidRPr="001863A8">
        <w:rPr>
          <w:rFonts w:ascii="Times New Roman" w:hAnsi="Times New Roman" w:cs="Times New Roman"/>
          <w:sz w:val="28"/>
          <w:szCs w:val="28"/>
        </w:rPr>
        <w:br/>
        <w:t>Excess ethylene in sealed vessels typically causes:</w:t>
      </w:r>
      <w:r w:rsidRPr="001863A8">
        <w:rPr>
          <w:rFonts w:ascii="Times New Roman" w:hAnsi="Times New Roman" w:cs="Times New Roman"/>
          <w:sz w:val="28"/>
          <w:szCs w:val="28"/>
        </w:rPr>
        <w:br/>
        <w:t>To minimize ethylene effects one may:</w:t>
      </w:r>
      <w:r w:rsidRPr="001863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605B2">
        <w:rPr>
          <w:rFonts w:ascii="Times New Roman" w:hAnsi="Times New Roman" w:cs="Times New Roman"/>
          <w:sz w:val="28"/>
          <w:szCs w:val="28"/>
        </w:rPr>
        <w:t>Totipotency</w:t>
      </w:r>
      <w:proofErr w:type="spellEnd"/>
      <w:r w:rsidR="00F605B2">
        <w:rPr>
          <w:rFonts w:ascii="Times New Roman" w:hAnsi="Times New Roman" w:cs="Times New Roman"/>
          <w:sz w:val="28"/>
          <w:szCs w:val="28"/>
        </w:rPr>
        <w:t xml:space="preserve"> means:</w:t>
      </w:r>
    </w:p>
    <w:p w14:paraId="01FFD05D" w14:textId="14E09FAB" w:rsidR="002210DC" w:rsidRPr="00F605B2" w:rsidRDefault="00F605B2" w:rsidP="00F60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Dedifferentiation refers to:</w:t>
      </w:r>
    </w:p>
    <w:p w14:paraId="08828A72" w14:textId="39ACC3FE" w:rsidR="002210DC" w:rsidRPr="00A4762F" w:rsidRDefault="002210DC" w:rsidP="00F605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5B2">
        <w:rPr>
          <w:rFonts w:ascii="Times New Roman" w:hAnsi="Times New Roman" w:cs="Times New Roman"/>
          <w:sz w:val="28"/>
          <w:szCs w:val="28"/>
        </w:rPr>
        <w:lastRenderedPageBreak/>
        <w:t>Cyto</w:t>
      </w:r>
      <w:proofErr w:type="spellEnd"/>
      <w:r w:rsidRPr="00F605B2">
        <w:rPr>
          <w:rFonts w:ascii="Times New Roman" w:hAnsi="Times New Roman" w:cs="Times New Roman"/>
          <w:sz w:val="28"/>
          <w:szCs w:val="28"/>
        </w:rPr>
        <w:t>-differentiation in vitro involves: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863A8">
        <w:rPr>
          <w:rFonts w:ascii="Times New Roman" w:hAnsi="Times New Roman" w:cs="Times New Roman"/>
          <w:sz w:val="28"/>
          <w:szCs w:val="28"/>
        </w:rPr>
        <w:t xml:space="preserve">The two major in </w:t>
      </w:r>
      <w:r w:rsidR="00BA1F52">
        <w:rPr>
          <w:rFonts w:ascii="Times New Roman" w:hAnsi="Times New Roman" w:cs="Times New Roman"/>
          <w:sz w:val="28"/>
          <w:szCs w:val="28"/>
        </w:rPr>
        <w:t>vitro morphogenetic routes are:</w:t>
      </w:r>
    </w:p>
    <w:p w14:paraId="1305F1B6" w14:textId="1717B93A" w:rsidR="002210DC" w:rsidRPr="00F605B2" w:rsidRDefault="002210DC" w:rsidP="00F605B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 xml:space="preserve">A high </w:t>
      </w:r>
      <w:proofErr w:type="spellStart"/>
      <w:proofErr w:type="gramStart"/>
      <w:r w:rsidRPr="00F605B2">
        <w:rPr>
          <w:rFonts w:ascii="Times New Roman" w:hAnsi="Times New Roman" w:cs="Times New Roman"/>
          <w:sz w:val="28"/>
          <w:szCs w:val="28"/>
        </w:rPr>
        <w:t>auxin:low</w:t>
      </w:r>
      <w:proofErr w:type="spellEnd"/>
      <w:proofErr w:type="gramEnd"/>
      <w:r w:rsidRPr="00F60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5B2">
        <w:rPr>
          <w:rFonts w:ascii="Times New Roman" w:hAnsi="Times New Roman" w:cs="Times New Roman"/>
          <w:sz w:val="28"/>
          <w:szCs w:val="28"/>
        </w:rPr>
        <w:t>cy</w:t>
      </w:r>
      <w:r w:rsidR="00F605B2" w:rsidRPr="00F605B2">
        <w:rPr>
          <w:rFonts w:ascii="Times New Roman" w:hAnsi="Times New Roman" w:cs="Times New Roman"/>
          <w:sz w:val="28"/>
          <w:szCs w:val="28"/>
        </w:rPr>
        <w:t>tokinin</w:t>
      </w:r>
      <w:proofErr w:type="spellEnd"/>
      <w:r w:rsidR="00F605B2" w:rsidRPr="00F605B2">
        <w:rPr>
          <w:rFonts w:ascii="Times New Roman" w:hAnsi="Times New Roman" w:cs="Times New Roman"/>
          <w:sz w:val="28"/>
          <w:szCs w:val="28"/>
        </w:rPr>
        <w:t xml:space="preserve"> ratio commonly induces:</w:t>
      </w:r>
    </w:p>
    <w:p w14:paraId="4AD97481" w14:textId="32733EC9" w:rsidR="002210DC" w:rsidRPr="003E60D1" w:rsidRDefault="002210DC" w:rsidP="00F605B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Competence in morphogenesis denotes: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863A8">
        <w:rPr>
          <w:rFonts w:ascii="Times New Roman" w:hAnsi="Times New Roman" w:cs="Times New Roman"/>
          <w:sz w:val="28"/>
          <w:szCs w:val="28"/>
        </w:rPr>
        <w:t>Determination best describes:</w:t>
      </w:r>
      <w:r w:rsidRPr="001863A8">
        <w:rPr>
          <w:rFonts w:ascii="Times New Roman" w:hAnsi="Times New Roman" w:cs="Times New Roman"/>
          <w:sz w:val="28"/>
          <w:szCs w:val="28"/>
        </w:rPr>
        <w:br/>
        <w:t>Polarity in explants a</w:t>
      </w:r>
      <w:r w:rsidR="00F605B2">
        <w:rPr>
          <w:rFonts w:ascii="Times New Roman" w:hAnsi="Times New Roman" w:cs="Times New Roman"/>
          <w:sz w:val="28"/>
          <w:szCs w:val="28"/>
        </w:rPr>
        <w:t>ffects regeneration because it:</w:t>
      </w:r>
    </w:p>
    <w:p w14:paraId="46789380" w14:textId="6162390E" w:rsidR="002210DC" w:rsidRPr="00A621E0" w:rsidRDefault="002210DC" w:rsidP="00F605B2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Direct regeneration usually: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863A8">
        <w:rPr>
          <w:rFonts w:ascii="Times New Roman" w:hAnsi="Times New Roman" w:cs="Times New Roman"/>
          <w:sz w:val="28"/>
          <w:szCs w:val="28"/>
        </w:rPr>
        <w:t>In indirect organogenesis, the intermediate structure is:</w:t>
      </w:r>
      <w:r w:rsidRPr="001863A8">
        <w:rPr>
          <w:rFonts w:ascii="Times New Roman" w:hAnsi="Times New Roman" w:cs="Times New Roman"/>
          <w:sz w:val="28"/>
          <w:szCs w:val="28"/>
        </w:rPr>
        <w:br/>
        <w:t>Early meristematic cells in morphogenesis are typically:</w:t>
      </w:r>
      <w:r w:rsidRPr="001863A8">
        <w:rPr>
          <w:rFonts w:ascii="Times New Roman" w:hAnsi="Times New Roman" w:cs="Times New Roman"/>
          <w:sz w:val="28"/>
          <w:szCs w:val="28"/>
        </w:rPr>
        <w:br/>
        <w:t>Light generally:</w:t>
      </w:r>
      <w:r w:rsidRPr="001863A8">
        <w:rPr>
          <w:rFonts w:ascii="Times New Roman" w:hAnsi="Times New Roman" w:cs="Times New Roman"/>
          <w:sz w:val="28"/>
          <w:szCs w:val="28"/>
        </w:rPr>
        <w:br/>
        <w:t>For many species, switching from high auxin (induction) to low/zero auxin (expression) is essential to:</w:t>
      </w:r>
      <w:r w:rsidRPr="001863A8">
        <w:rPr>
          <w:rFonts w:ascii="Times New Roman" w:hAnsi="Times New Roman" w:cs="Times New Roman"/>
          <w:sz w:val="28"/>
          <w:szCs w:val="28"/>
        </w:rPr>
        <w:br/>
        <w:t>Somatic embryogenesis produces embryos from:</w:t>
      </w:r>
      <w:r w:rsidRPr="001863A8">
        <w:rPr>
          <w:rFonts w:ascii="Times New Roman" w:hAnsi="Times New Roman" w:cs="Times New Roman"/>
          <w:sz w:val="28"/>
          <w:szCs w:val="28"/>
        </w:rPr>
        <w:br/>
        <w:t>Early morphological stages of somatic embryos proceed as:</w:t>
      </w:r>
      <w:r w:rsidRPr="001863A8">
        <w:rPr>
          <w:rFonts w:ascii="Times New Roman" w:hAnsi="Times New Roman" w:cs="Times New Roman"/>
          <w:sz w:val="28"/>
          <w:szCs w:val="28"/>
        </w:rPr>
        <w:br/>
        <w:t>Induction of embryogenic competence commonly uses:</w:t>
      </w:r>
      <w:r w:rsidRPr="001863A8">
        <w:rPr>
          <w:rFonts w:ascii="Times New Roman" w:hAnsi="Times New Roman" w:cs="Times New Roman"/>
          <w:sz w:val="28"/>
          <w:szCs w:val="28"/>
        </w:rPr>
        <w:br/>
        <w:t>Embryo maturation quality is frequently enhanced by:</w:t>
      </w:r>
      <w:r w:rsidRPr="001863A8">
        <w:rPr>
          <w:rFonts w:ascii="Times New Roman" w:hAnsi="Times New Roman" w:cs="Times New Roman"/>
          <w:sz w:val="28"/>
          <w:szCs w:val="28"/>
        </w:rPr>
        <w:br/>
        <w:t>In direct somatic embryogenesis, embryos arise:</w:t>
      </w:r>
      <w:r w:rsidRPr="001863A8">
        <w:rPr>
          <w:rFonts w:ascii="Times New Roman" w:hAnsi="Times New Roman" w:cs="Times New Roman"/>
          <w:sz w:val="28"/>
          <w:szCs w:val="28"/>
        </w:rPr>
        <w:br/>
        <w:t>A cytological hallmark of embryogenic cells is:</w:t>
      </w:r>
      <w:r w:rsidRPr="001863A8">
        <w:rPr>
          <w:rFonts w:ascii="Times New Roman" w:hAnsi="Times New Roman" w:cs="Times New Roman"/>
          <w:sz w:val="28"/>
          <w:szCs w:val="28"/>
        </w:rPr>
        <w:br/>
        <w:t>Adventitious regeneration differs from embryogenesis because it:</w:t>
      </w:r>
      <w:r w:rsidRPr="001863A8">
        <w:rPr>
          <w:rFonts w:ascii="Times New Roman" w:hAnsi="Times New Roman" w:cs="Times New Roman"/>
          <w:sz w:val="28"/>
          <w:szCs w:val="28"/>
        </w:rPr>
        <w:br/>
        <w:t>Adventitious shoot initiation is typically favored by:</w:t>
      </w:r>
      <w:r w:rsidRPr="001863A8">
        <w:rPr>
          <w:rFonts w:ascii="Times New Roman" w:hAnsi="Times New Roman" w:cs="Times New Roman"/>
          <w:sz w:val="28"/>
          <w:szCs w:val="28"/>
        </w:rPr>
        <w:br/>
        <w:t>Adventitious root induction is promoted by:</w:t>
      </w:r>
      <w:r w:rsidRPr="001863A8">
        <w:rPr>
          <w:rFonts w:ascii="Times New Roman" w:hAnsi="Times New Roman" w:cs="Times New Roman"/>
          <w:sz w:val="28"/>
          <w:szCs w:val="28"/>
        </w:rPr>
        <w:br/>
        <w:t>Genetic fidelity is generally highest when regeneration is:</w:t>
      </w:r>
      <w:r w:rsidRPr="001863A8">
        <w:rPr>
          <w:rFonts w:ascii="Times New Roman" w:hAnsi="Times New Roman" w:cs="Times New Roman"/>
          <w:sz w:val="28"/>
          <w:szCs w:val="28"/>
        </w:rPr>
        <w:br/>
        <w:t>Conversion of somatic embryos to plantlets is most successful when embryos are:</w:t>
      </w:r>
      <w:r w:rsidRPr="001863A8">
        <w:rPr>
          <w:rFonts w:ascii="Times New Roman" w:hAnsi="Times New Roman" w:cs="Times New Roman"/>
          <w:sz w:val="28"/>
          <w:szCs w:val="28"/>
        </w:rPr>
        <w:br/>
        <w:t>Practical uses of somatic embryogenesis include:</w:t>
      </w:r>
      <w:r w:rsidRPr="001863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Micropropagation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is defined as:</w:t>
      </w:r>
      <w:r w:rsidRPr="001863A8">
        <w:rPr>
          <w:rFonts w:ascii="Times New Roman" w:hAnsi="Times New Roman" w:cs="Times New Roman"/>
          <w:sz w:val="28"/>
          <w:szCs w:val="28"/>
        </w:rPr>
        <w:br/>
        <w:t>The conventional stages (I–IV) are best summarized as:</w:t>
      </w:r>
      <w:r w:rsidRPr="001863A8">
        <w:rPr>
          <w:rFonts w:ascii="Times New Roman" w:hAnsi="Times New Roman" w:cs="Times New Roman"/>
          <w:sz w:val="28"/>
          <w:szCs w:val="28"/>
        </w:rPr>
        <w:br/>
        <w:t>Stage I success depends strongly on:</w:t>
      </w:r>
      <w:r w:rsidRPr="001863A8">
        <w:rPr>
          <w:rFonts w:ascii="Times New Roman" w:hAnsi="Times New Roman" w:cs="Times New Roman"/>
          <w:sz w:val="28"/>
          <w:szCs w:val="28"/>
        </w:rPr>
        <w:br/>
        <w:t>The most genetically stable multiplication route is:</w:t>
      </w:r>
      <w:r w:rsidRPr="001863A8">
        <w:rPr>
          <w:rFonts w:ascii="Times New Roman" w:hAnsi="Times New Roman" w:cs="Times New Roman"/>
          <w:sz w:val="28"/>
          <w:szCs w:val="28"/>
        </w:rPr>
        <w:br/>
        <w:t>Stage II media commonly contain:</w:t>
      </w:r>
      <w:r w:rsidRPr="001863A8">
        <w:rPr>
          <w:rFonts w:ascii="Times New Roman" w:hAnsi="Times New Roman" w:cs="Times New Roman"/>
          <w:sz w:val="28"/>
          <w:szCs w:val="28"/>
        </w:rPr>
        <w:br/>
        <w:t>Stage III (rooting) is often enhanced by:</w:t>
      </w:r>
      <w:r w:rsidRPr="001863A8">
        <w:rPr>
          <w:rFonts w:ascii="Times New Roman" w:hAnsi="Times New Roman" w:cs="Times New Roman"/>
          <w:sz w:val="28"/>
          <w:szCs w:val="28"/>
        </w:rPr>
        <w:br/>
        <w:t>Stage IV (acclimatization) primarily addresses:</w:t>
      </w:r>
      <w:r w:rsidRPr="001863A8">
        <w:rPr>
          <w:rFonts w:ascii="Times New Roman" w:hAnsi="Times New Roman" w:cs="Times New Roman"/>
          <w:sz w:val="28"/>
          <w:szCs w:val="28"/>
        </w:rPr>
        <w:br/>
        <w:t>Temporary immersion systems (TIS) provide:</w:t>
      </w:r>
      <w:r w:rsidRPr="001863A8">
        <w:rPr>
          <w:rFonts w:ascii="Times New Roman" w:hAnsi="Times New Roman" w:cs="Times New Roman"/>
          <w:sz w:val="28"/>
          <w:szCs w:val="28"/>
        </w:rPr>
        <w:br/>
        <w:t>Compared to liquid cultures, solid agar systems typically:</w:t>
      </w:r>
      <w:r w:rsidRPr="001863A8">
        <w:rPr>
          <w:rFonts w:ascii="Times New Roman" w:hAnsi="Times New Roman" w:cs="Times New Roman"/>
          <w:sz w:val="28"/>
          <w:szCs w:val="28"/>
        </w:rPr>
        <w:br/>
        <w:t>Hyperhidrosis in Stage II is often linked to:</w:t>
      </w:r>
      <w:r w:rsidRPr="001863A8">
        <w:rPr>
          <w:rFonts w:ascii="Times New Roman" w:hAnsi="Times New Roman" w:cs="Times New Roman"/>
          <w:sz w:val="28"/>
          <w:szCs w:val="28"/>
        </w:rPr>
        <w:br/>
        <w:t xml:space="preserve">Maintaining genetic stability during </w:t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micropropagation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is best achieved by:</w:t>
      </w:r>
      <w:r w:rsidRPr="001863A8">
        <w:rPr>
          <w:rFonts w:ascii="Times New Roman" w:hAnsi="Times New Roman" w:cs="Times New Roman"/>
          <w:sz w:val="28"/>
          <w:szCs w:val="28"/>
        </w:rPr>
        <w:br/>
        <w:t>Ex vitro rooting (vs in vitro) can be advantageous because it:</w:t>
      </w:r>
      <w:r w:rsidRPr="001863A8">
        <w:rPr>
          <w:rFonts w:ascii="Times New Roman" w:hAnsi="Times New Roman" w:cs="Times New Roman"/>
          <w:sz w:val="28"/>
          <w:szCs w:val="28"/>
        </w:rPr>
        <w:br/>
        <w:t xml:space="preserve">A major practical advantage of </w:t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micropropagation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is:</w:t>
      </w:r>
      <w:r w:rsidRPr="001863A8">
        <w:rPr>
          <w:rFonts w:ascii="Times New Roman" w:hAnsi="Times New Roman" w:cs="Times New Roman"/>
          <w:sz w:val="28"/>
          <w:szCs w:val="28"/>
        </w:rPr>
        <w:br/>
        <w:t>Explants from young, actively growing donor plants usually:</w:t>
      </w:r>
      <w:r w:rsidRPr="001863A8">
        <w:rPr>
          <w:rFonts w:ascii="Times New Roman" w:hAnsi="Times New Roman" w:cs="Times New Roman"/>
          <w:sz w:val="28"/>
          <w:szCs w:val="28"/>
        </w:rPr>
        <w:br/>
        <w:t xml:space="preserve">The </w:t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ammonium:nitrate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balance is critical because it affects:</w:t>
      </w:r>
      <w:r w:rsidRPr="001863A8">
        <w:rPr>
          <w:rFonts w:ascii="Times New Roman" w:hAnsi="Times New Roman" w:cs="Times New Roman"/>
          <w:sz w:val="28"/>
          <w:szCs w:val="28"/>
        </w:rPr>
        <w:br/>
        <w:t>High sucrose generally:</w:t>
      </w:r>
      <w:r w:rsidRPr="001863A8">
        <w:rPr>
          <w:rFonts w:ascii="Times New Roman" w:hAnsi="Times New Roman" w:cs="Times New Roman"/>
          <w:sz w:val="28"/>
          <w:szCs w:val="28"/>
        </w:rPr>
        <w:br/>
        <w:t>Typical medium pH before autoclaving is:</w:t>
      </w:r>
      <w:r w:rsidRPr="001863A8">
        <w:rPr>
          <w:rFonts w:ascii="Times New Roman" w:hAnsi="Times New Roman" w:cs="Times New Roman"/>
          <w:sz w:val="28"/>
          <w:szCs w:val="28"/>
        </w:rPr>
        <w:br/>
        <w:t>Osmotic agents like mannitol or PEG are used to:</w:t>
      </w:r>
      <w:r w:rsidRPr="001863A8">
        <w:rPr>
          <w:rFonts w:ascii="Times New Roman" w:hAnsi="Times New Roman" w:cs="Times New Roman"/>
          <w:sz w:val="28"/>
          <w:szCs w:val="28"/>
        </w:rPr>
        <w:br/>
        <w:t>Most tropical spe</w:t>
      </w:r>
      <w:r w:rsidR="00F605B2">
        <w:rPr>
          <w:rFonts w:ascii="Times New Roman" w:hAnsi="Times New Roman" w:cs="Times New Roman"/>
          <w:sz w:val="28"/>
          <w:szCs w:val="28"/>
        </w:rPr>
        <w:t>cies grow best in vitro around:</w:t>
      </w:r>
    </w:p>
    <w:p w14:paraId="54DBDE99" w14:textId="3AA11D60" w:rsidR="002210DC" w:rsidRPr="001863A8" w:rsidRDefault="002210DC" w:rsidP="002210DC">
      <w:pPr>
        <w:jc w:val="both"/>
        <w:rPr>
          <w:rFonts w:ascii="Times New Roman" w:hAnsi="Times New Roman" w:cs="Times New Roman"/>
          <w:sz w:val="28"/>
          <w:szCs w:val="28"/>
        </w:rPr>
      </w:pPr>
      <w:r w:rsidRPr="00F605B2">
        <w:rPr>
          <w:rFonts w:ascii="Times New Roman" w:hAnsi="Times New Roman" w:cs="Times New Roman"/>
          <w:sz w:val="28"/>
          <w:szCs w:val="28"/>
        </w:rPr>
        <w:t>Light intensity and quality influence:</w:t>
      </w:r>
      <w:r w:rsidRPr="00F605B2">
        <w:rPr>
          <w:rFonts w:ascii="Times New Roman" w:hAnsi="Times New Roman" w:cs="Times New Roman"/>
          <w:sz w:val="28"/>
          <w:szCs w:val="28"/>
        </w:rPr>
        <w:br/>
      </w:r>
      <w:r w:rsidRPr="001863A8">
        <w:rPr>
          <w:rFonts w:ascii="Times New Roman" w:hAnsi="Times New Roman" w:cs="Times New Roman"/>
          <w:sz w:val="28"/>
          <w:szCs w:val="28"/>
        </w:rPr>
        <w:t>Gas exchange is important because sealed vessels can:</w:t>
      </w:r>
      <w:r w:rsidRPr="001863A8">
        <w:rPr>
          <w:rFonts w:ascii="Times New Roman" w:hAnsi="Times New Roman" w:cs="Times New Roman"/>
          <w:sz w:val="28"/>
          <w:szCs w:val="28"/>
        </w:rPr>
        <w:br/>
      </w:r>
      <w:r w:rsidRPr="001863A8">
        <w:rPr>
          <w:rFonts w:ascii="Times New Roman" w:hAnsi="Times New Roman" w:cs="Times New Roman"/>
          <w:sz w:val="28"/>
          <w:szCs w:val="28"/>
        </w:rPr>
        <w:lastRenderedPageBreak/>
        <w:t>Excess humidity inside vessels often causes:</w:t>
      </w:r>
      <w:r w:rsidRPr="001863A8">
        <w:rPr>
          <w:rFonts w:ascii="Times New Roman" w:hAnsi="Times New Roman" w:cs="Times New Roman"/>
          <w:sz w:val="28"/>
          <w:szCs w:val="28"/>
        </w:rPr>
        <w:br/>
        <w:t>Subculture frequency (3–6 weeks typical) helps to:</w:t>
      </w:r>
      <w:r w:rsidRPr="001863A8">
        <w:rPr>
          <w:rFonts w:ascii="Times New Roman" w:hAnsi="Times New Roman" w:cs="Times New Roman"/>
          <w:sz w:val="28"/>
          <w:szCs w:val="28"/>
        </w:rPr>
        <w:br/>
        <w:t xml:space="preserve">Partial </w:t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photoautotrophy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of shoots in vitro increases when:</w:t>
      </w:r>
      <w:r w:rsidRPr="001863A8">
        <w:rPr>
          <w:rFonts w:ascii="Times New Roman" w:hAnsi="Times New Roman" w:cs="Times New Roman"/>
          <w:sz w:val="28"/>
          <w:szCs w:val="28"/>
        </w:rPr>
        <w:br/>
        <w:t>A common sign that environmental balance is off is:</w:t>
      </w:r>
      <w:r w:rsidRPr="001863A8">
        <w:rPr>
          <w:rFonts w:ascii="Times New Roman" w:hAnsi="Times New Roman" w:cs="Times New Roman"/>
          <w:sz w:val="28"/>
          <w:szCs w:val="28"/>
        </w:rPr>
        <w:br/>
        <w:t>In vitro leaves often show:</w:t>
      </w:r>
      <w:r w:rsidRPr="001863A8">
        <w:rPr>
          <w:rFonts w:ascii="Times New Roman" w:hAnsi="Times New Roman" w:cs="Times New Roman"/>
          <w:sz w:val="28"/>
          <w:szCs w:val="28"/>
        </w:rPr>
        <w:br/>
        <w:t>Stomata of in vitro plantlets are frequently:</w:t>
      </w:r>
      <w:r w:rsidRPr="001863A8">
        <w:rPr>
          <w:rFonts w:ascii="Times New Roman" w:hAnsi="Times New Roman" w:cs="Times New Roman"/>
          <w:sz w:val="28"/>
          <w:szCs w:val="28"/>
        </w:rPr>
        <w:br/>
        <w:t>In vitro roots typically have:</w:t>
      </w:r>
      <w:r w:rsidRPr="001863A8">
        <w:rPr>
          <w:rFonts w:ascii="Times New Roman" w:hAnsi="Times New Roman" w:cs="Times New Roman"/>
          <w:sz w:val="28"/>
          <w:szCs w:val="28"/>
        </w:rPr>
        <w:br/>
        <w:t>A key risk upon sudden transfer ex vitro is:</w:t>
      </w:r>
      <w:r w:rsidRPr="001863A8">
        <w:rPr>
          <w:rFonts w:ascii="Times New Roman" w:hAnsi="Times New Roman" w:cs="Times New Roman"/>
          <w:sz w:val="28"/>
          <w:szCs w:val="28"/>
        </w:rPr>
        <w:br/>
        <w:t>During acclimatization, humidity management aims to:</w:t>
      </w:r>
      <w:r w:rsidRPr="001863A8">
        <w:rPr>
          <w:rFonts w:ascii="Times New Roman" w:hAnsi="Times New Roman" w:cs="Times New Roman"/>
          <w:sz w:val="28"/>
          <w:szCs w:val="28"/>
        </w:rPr>
        <w:br/>
        <w:t>Anatomical changes during successful acclimatization include:</w:t>
      </w:r>
      <w:r w:rsidRPr="001863A8">
        <w:rPr>
          <w:rFonts w:ascii="Times New Roman" w:hAnsi="Times New Roman" w:cs="Times New Roman"/>
          <w:sz w:val="28"/>
          <w:szCs w:val="28"/>
        </w:rPr>
        <w:br/>
        <w:t>Ex vitro root systems that replace in vitro roots typically show:</w:t>
      </w:r>
      <w:r w:rsidRPr="001863A8">
        <w:rPr>
          <w:rFonts w:ascii="Times New Roman" w:hAnsi="Times New Roman" w:cs="Times New Roman"/>
          <w:sz w:val="28"/>
          <w:szCs w:val="28"/>
        </w:rPr>
        <w:br/>
        <w:t>Photosynthetic activation during acclimatization involves:</w:t>
      </w:r>
      <w:r w:rsidRPr="001863A8">
        <w:rPr>
          <w:rFonts w:ascii="Times New Roman" w:hAnsi="Times New Roman" w:cs="Times New Roman"/>
          <w:sz w:val="28"/>
          <w:szCs w:val="28"/>
        </w:rPr>
        <w:br/>
        <w:t xml:space="preserve">Substrates for transfer (e.g., </w:t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peat:perlite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mixes) are chosen to:</w:t>
      </w:r>
      <w:r w:rsidRPr="001863A8">
        <w:rPr>
          <w:rFonts w:ascii="Times New Roman" w:hAnsi="Times New Roman" w:cs="Times New Roman"/>
          <w:sz w:val="28"/>
          <w:szCs w:val="28"/>
        </w:rPr>
        <w:br/>
        <w:t>A morphological indicator of successful acclimatization is:</w:t>
      </w:r>
      <w:r w:rsidRPr="001863A8">
        <w:rPr>
          <w:rFonts w:ascii="Times New Roman" w:hAnsi="Times New Roman" w:cs="Times New Roman"/>
          <w:sz w:val="28"/>
          <w:szCs w:val="28"/>
        </w:rPr>
        <w:br/>
        <w:t>Light management during acclimatization should:</w:t>
      </w:r>
      <w:r w:rsidRPr="001863A8">
        <w:rPr>
          <w:rFonts w:ascii="Times New Roman" w:hAnsi="Times New Roman" w:cs="Times New Roman"/>
          <w:sz w:val="28"/>
          <w:szCs w:val="28"/>
        </w:rPr>
        <w:br/>
        <w:t>The principal goal of acclimatization is to:</w:t>
      </w:r>
      <w:r w:rsidRPr="001863A8">
        <w:rPr>
          <w:rFonts w:ascii="Times New Roman" w:hAnsi="Times New Roman" w:cs="Times New Roman"/>
          <w:sz w:val="28"/>
          <w:szCs w:val="28"/>
        </w:rPr>
        <w:br/>
        <w:t>A major application of tissue culture in agriculture is:</w:t>
      </w:r>
      <w:r w:rsidRPr="001863A8">
        <w:rPr>
          <w:rFonts w:ascii="Times New Roman" w:hAnsi="Times New Roman" w:cs="Times New Roman"/>
          <w:sz w:val="28"/>
          <w:szCs w:val="28"/>
        </w:rPr>
        <w:br/>
        <w:t>Meristem culture is widely used to:</w:t>
      </w:r>
      <w:r w:rsidRPr="001863A8">
        <w:rPr>
          <w:rFonts w:ascii="Times New Roman" w:hAnsi="Times New Roman" w:cs="Times New Roman"/>
          <w:sz w:val="28"/>
          <w:szCs w:val="28"/>
        </w:rPr>
        <w:br/>
        <w:t>Germplasm conservation in vitro commonly uses:</w:t>
      </w:r>
      <w:r w:rsidRPr="001863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Somaclonal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 xml:space="preserve"> variation in breeding is:</w:t>
      </w:r>
      <w:r w:rsidRPr="001863A8">
        <w:rPr>
          <w:rFonts w:ascii="Times New Roman" w:hAnsi="Times New Roman" w:cs="Times New Roman"/>
          <w:sz w:val="28"/>
          <w:szCs w:val="28"/>
        </w:rPr>
        <w:br/>
        <w:t>Haploid/doubled haploid production accelerates breeding by:</w:t>
      </w:r>
      <w:r w:rsidRPr="001863A8">
        <w:rPr>
          <w:rFonts w:ascii="Times New Roman" w:hAnsi="Times New Roman" w:cs="Times New Roman"/>
          <w:sz w:val="28"/>
          <w:szCs w:val="28"/>
        </w:rPr>
        <w:br/>
        <w:t>Embryo rescue helps to:</w:t>
      </w:r>
      <w:r w:rsidRPr="001863A8">
        <w:rPr>
          <w:rFonts w:ascii="Times New Roman" w:hAnsi="Times New Roman" w:cs="Times New Roman"/>
          <w:sz w:val="28"/>
          <w:szCs w:val="28"/>
        </w:rPr>
        <w:br/>
        <w:t>Secondary metabolite production via cultures is attractive because it:</w:t>
      </w:r>
      <w:r w:rsidRPr="001863A8">
        <w:rPr>
          <w:rFonts w:ascii="Times New Roman" w:hAnsi="Times New Roman" w:cs="Times New Roman"/>
          <w:sz w:val="28"/>
          <w:szCs w:val="28"/>
        </w:rPr>
        <w:br/>
        <w:t>A key limitation of tissue culture is that:</w:t>
      </w:r>
      <w:r w:rsidRPr="001863A8">
        <w:rPr>
          <w:rFonts w:ascii="Times New Roman" w:hAnsi="Times New Roman" w:cs="Times New Roman"/>
          <w:sz w:val="28"/>
          <w:szCs w:val="28"/>
        </w:rPr>
        <w:br/>
        <w:t>Automation/bioreactors/TIS primarily improve:</w:t>
      </w:r>
      <w:r w:rsidRPr="001863A8">
        <w:rPr>
          <w:rFonts w:ascii="Times New Roman" w:hAnsi="Times New Roman" w:cs="Times New Roman"/>
          <w:sz w:val="28"/>
          <w:szCs w:val="28"/>
        </w:rPr>
        <w:br/>
        <w:t>A practical challenge during scale-up is:</w:t>
      </w:r>
      <w:r w:rsidRPr="001863A8">
        <w:rPr>
          <w:rFonts w:ascii="Times New Roman" w:hAnsi="Times New Roman" w:cs="Times New Roman"/>
          <w:sz w:val="28"/>
          <w:szCs w:val="28"/>
        </w:rPr>
        <w:br/>
        <w:t xml:space="preserve">To minimize unwanted variation in commercial </w:t>
      </w:r>
      <w:proofErr w:type="spellStart"/>
      <w:r w:rsidRPr="001863A8">
        <w:rPr>
          <w:rFonts w:ascii="Times New Roman" w:hAnsi="Times New Roman" w:cs="Times New Roman"/>
          <w:sz w:val="28"/>
          <w:szCs w:val="28"/>
        </w:rPr>
        <w:t>micropropagation</w:t>
      </w:r>
      <w:proofErr w:type="spellEnd"/>
      <w:r w:rsidRPr="001863A8">
        <w:rPr>
          <w:rFonts w:ascii="Times New Roman" w:hAnsi="Times New Roman" w:cs="Times New Roman"/>
          <w:sz w:val="28"/>
          <w:szCs w:val="28"/>
        </w:rPr>
        <w:t>, it is best to:</w:t>
      </w:r>
      <w:r w:rsidRPr="001863A8">
        <w:rPr>
          <w:rFonts w:ascii="Times New Roman" w:hAnsi="Times New Roman" w:cs="Times New Roman"/>
          <w:sz w:val="28"/>
          <w:szCs w:val="28"/>
        </w:rPr>
        <w:br/>
        <w:t>Synthetic seeds are typically:</w:t>
      </w:r>
      <w:r w:rsidRPr="001863A8">
        <w:rPr>
          <w:rFonts w:ascii="Times New Roman" w:hAnsi="Times New Roman" w:cs="Times New Roman"/>
          <w:sz w:val="28"/>
          <w:szCs w:val="28"/>
        </w:rPr>
        <w:br/>
        <w:t>A major future direction of tissue culture is its integration with:</w:t>
      </w:r>
      <w:r w:rsidRPr="001863A8">
        <w:rPr>
          <w:rFonts w:ascii="Times New Roman" w:hAnsi="Times New Roman" w:cs="Times New Roman"/>
          <w:sz w:val="28"/>
          <w:szCs w:val="28"/>
        </w:rPr>
        <w:br/>
      </w:r>
    </w:p>
    <w:p w14:paraId="11F7713F" w14:textId="77777777" w:rsidR="002210DC" w:rsidRPr="001863A8" w:rsidRDefault="002210DC" w:rsidP="002210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91942" w14:textId="77777777" w:rsidR="00302465" w:rsidRPr="00131F69" w:rsidRDefault="00302465" w:rsidP="00E468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2465" w:rsidRPr="00131F69" w:rsidSect="00E468B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8E1877"/>
    <w:multiLevelType w:val="multilevel"/>
    <w:tmpl w:val="A98E18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1E3D4DE6"/>
    <w:multiLevelType w:val="hybridMultilevel"/>
    <w:tmpl w:val="5AF8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58A54E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563"/>
    <w:multiLevelType w:val="hybridMultilevel"/>
    <w:tmpl w:val="1C8EC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C571A"/>
    <w:multiLevelType w:val="hybridMultilevel"/>
    <w:tmpl w:val="C978BC1E"/>
    <w:lvl w:ilvl="0" w:tplc="2E84E81A">
      <w:start w:val="70"/>
      <w:numFmt w:val="bullet"/>
      <w:lvlText w:val="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B2982"/>
    <w:multiLevelType w:val="hybridMultilevel"/>
    <w:tmpl w:val="3D58A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52A29"/>
    <w:rsid w:val="00021238"/>
    <w:rsid w:val="00075BF8"/>
    <w:rsid w:val="00131F69"/>
    <w:rsid w:val="001947DB"/>
    <w:rsid w:val="001B3B88"/>
    <w:rsid w:val="002210DC"/>
    <w:rsid w:val="002C4F95"/>
    <w:rsid w:val="00302465"/>
    <w:rsid w:val="003E7EC7"/>
    <w:rsid w:val="0053161E"/>
    <w:rsid w:val="00543DDD"/>
    <w:rsid w:val="0063400D"/>
    <w:rsid w:val="00771D90"/>
    <w:rsid w:val="00842599"/>
    <w:rsid w:val="00845F65"/>
    <w:rsid w:val="008D1246"/>
    <w:rsid w:val="008D210D"/>
    <w:rsid w:val="00915CB4"/>
    <w:rsid w:val="00A17EDA"/>
    <w:rsid w:val="00B55290"/>
    <w:rsid w:val="00BA1F52"/>
    <w:rsid w:val="00BE444C"/>
    <w:rsid w:val="00D10DCD"/>
    <w:rsid w:val="00D60EB9"/>
    <w:rsid w:val="00E40DEF"/>
    <w:rsid w:val="00E468BC"/>
    <w:rsid w:val="00F605B2"/>
    <w:rsid w:val="00FC63AF"/>
    <w:rsid w:val="019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E4AA2"/>
  <w15:docId w15:val="{8A8C5CC3-87F8-F649-A47B-CD6A8BE3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a6">
    <w:name w:val="List Paragraph"/>
    <w:basedOn w:val="a"/>
    <w:uiPriority w:val="99"/>
    <w:rsid w:val="00E4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9804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Hewlett-Packard Company</cp:lastModifiedBy>
  <cp:revision>2</cp:revision>
  <dcterms:created xsi:type="dcterms:W3CDTF">2026-04-15T06:08:00Z</dcterms:created>
  <dcterms:modified xsi:type="dcterms:W3CDTF">2026-04-15T06:08:00Z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4B914E6E29EA446DBD975CC2AD65B0F0_11</vt:lpwstr>
  </property>
</Properties>
</file>